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2B" w:rsidRPr="00711B72" w:rsidRDefault="0097292B" w:rsidP="009729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11B72">
        <w:rPr>
          <w:rFonts w:ascii="Times New Roman" w:hAnsi="Times New Roman"/>
          <w:sz w:val="28"/>
          <w:szCs w:val="28"/>
        </w:rPr>
        <w:t>А.Байтұрсынов</w:t>
      </w:r>
      <w:proofErr w:type="spellEnd"/>
      <w:r w:rsidRPr="00711B72">
        <w:rPr>
          <w:rFonts w:ascii="Times New Roman" w:hAnsi="Times New Roman"/>
          <w:sz w:val="28"/>
          <w:szCs w:val="28"/>
        </w:rPr>
        <w:t xml:space="preserve"> </w:t>
      </w:r>
      <w:r w:rsidRPr="00711B72">
        <w:rPr>
          <w:rFonts w:ascii="Times New Roman" w:hAnsi="Times New Roman"/>
          <w:sz w:val="28"/>
          <w:szCs w:val="28"/>
          <w:lang w:val="kk-KZ"/>
        </w:rPr>
        <w:t>атындағы Қостанай мемлекетті</w:t>
      </w:r>
      <w:proofErr w:type="gramStart"/>
      <w:r w:rsidRPr="00711B72">
        <w:rPr>
          <w:rFonts w:ascii="Times New Roman" w:hAnsi="Times New Roman"/>
          <w:sz w:val="28"/>
          <w:szCs w:val="28"/>
          <w:lang w:val="kk-KZ"/>
        </w:rPr>
        <w:t>к</w:t>
      </w:r>
      <w:proofErr w:type="gramEnd"/>
      <w:r w:rsidRPr="00711B72">
        <w:rPr>
          <w:rFonts w:ascii="Times New Roman" w:hAnsi="Times New Roman"/>
          <w:sz w:val="28"/>
          <w:szCs w:val="28"/>
          <w:lang w:val="kk-KZ"/>
        </w:rPr>
        <w:t xml:space="preserve"> университеті</w:t>
      </w:r>
    </w:p>
    <w:p w:rsidR="0097292B" w:rsidRPr="00711B72" w:rsidRDefault="0097292B" w:rsidP="009729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11B72">
        <w:rPr>
          <w:rFonts w:ascii="Times New Roman" w:hAnsi="Times New Roman"/>
          <w:sz w:val="28"/>
          <w:szCs w:val="28"/>
          <w:lang w:val="kk-KZ"/>
        </w:rPr>
        <w:t>Костанайский государственный университет им. А. Байтурсынова</w:t>
      </w:r>
    </w:p>
    <w:p w:rsidR="0097292B" w:rsidRPr="00711B72" w:rsidRDefault="0097292B" w:rsidP="0097292B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kk-KZ"/>
        </w:rPr>
      </w:pPr>
    </w:p>
    <w:p w:rsidR="0097292B" w:rsidRPr="00711B72" w:rsidRDefault="0097292B" w:rsidP="0097292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711B72">
        <w:rPr>
          <w:rFonts w:ascii="Times New Roman" w:hAnsi="Times New Roman"/>
          <w:sz w:val="28"/>
          <w:szCs w:val="28"/>
          <w:u w:val="single"/>
          <w:lang w:val="kk-KZ"/>
        </w:rPr>
        <w:t>Биология және химия</w:t>
      </w:r>
      <w:r w:rsidRPr="00711B72">
        <w:rPr>
          <w:rFonts w:ascii="Times New Roman" w:hAnsi="Times New Roman"/>
          <w:sz w:val="28"/>
          <w:szCs w:val="28"/>
          <w:lang w:val="kk-KZ"/>
        </w:rPr>
        <w:t xml:space="preserve"> кафедрасы</w:t>
      </w:r>
    </w:p>
    <w:p w:rsidR="0097292B" w:rsidRPr="00711B72" w:rsidRDefault="0097292B" w:rsidP="0097292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11B72">
        <w:rPr>
          <w:rFonts w:ascii="Times New Roman" w:hAnsi="Times New Roman"/>
          <w:sz w:val="28"/>
          <w:szCs w:val="28"/>
          <w:lang w:val="kk-KZ"/>
        </w:rPr>
        <w:t xml:space="preserve">Кафедра </w:t>
      </w:r>
      <w:r w:rsidRPr="00711B72">
        <w:rPr>
          <w:rFonts w:ascii="Times New Roman" w:hAnsi="Times New Roman"/>
          <w:sz w:val="28"/>
          <w:szCs w:val="28"/>
          <w:u w:val="single"/>
          <w:lang w:val="kk-KZ"/>
        </w:rPr>
        <w:t>биологии и химии</w:t>
      </w:r>
      <w:bookmarkStart w:id="0" w:name="_GoBack"/>
      <w:bookmarkEnd w:id="0"/>
    </w:p>
    <w:p w:rsidR="0097292B" w:rsidRPr="00711B72" w:rsidRDefault="0097292B" w:rsidP="0097292B">
      <w:pPr>
        <w:spacing w:line="240" w:lineRule="auto"/>
        <w:rPr>
          <w:rFonts w:ascii="Times New Roman" w:hAnsi="Times New Roman"/>
          <w:b/>
          <w:sz w:val="28"/>
        </w:rPr>
      </w:pPr>
    </w:p>
    <w:p w:rsidR="0097292B" w:rsidRPr="00711B72" w:rsidRDefault="0097292B" w:rsidP="0097292B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711B72">
        <w:rPr>
          <w:rFonts w:ascii="Times New Roman" w:hAnsi="Times New Roman"/>
          <w:b/>
          <w:sz w:val="28"/>
        </w:rPr>
        <w:t>ЭКЗАМЕНАЦИОННЫ</w:t>
      </w:r>
      <w:r w:rsidR="004E4927">
        <w:rPr>
          <w:rFonts w:ascii="Times New Roman" w:hAnsi="Times New Roman"/>
          <w:b/>
          <w:sz w:val="28"/>
        </w:rPr>
        <w:t>Е</w:t>
      </w:r>
      <w:r w:rsidRPr="00711B72">
        <w:rPr>
          <w:rFonts w:ascii="Times New Roman" w:hAnsi="Times New Roman"/>
          <w:b/>
          <w:sz w:val="28"/>
        </w:rPr>
        <w:t xml:space="preserve"> </w:t>
      </w:r>
      <w:r w:rsidR="004E4927">
        <w:rPr>
          <w:rFonts w:ascii="Times New Roman" w:hAnsi="Times New Roman"/>
          <w:b/>
          <w:sz w:val="28"/>
        </w:rPr>
        <w:t>ВОПРОСЫ</w:t>
      </w:r>
    </w:p>
    <w:p w:rsidR="0097292B" w:rsidRPr="00711B72" w:rsidRDefault="0097292B" w:rsidP="004E4927">
      <w:pPr>
        <w:spacing w:line="240" w:lineRule="auto"/>
        <w:jc w:val="center"/>
        <w:rPr>
          <w:rFonts w:ascii="Times New Roman" w:hAnsi="Times New Roman"/>
          <w:sz w:val="28"/>
          <w:u w:val="single"/>
        </w:rPr>
      </w:pPr>
      <w:r w:rsidRPr="00711B72">
        <w:rPr>
          <w:rFonts w:ascii="Times New Roman" w:hAnsi="Times New Roman"/>
          <w:sz w:val="28"/>
        </w:rPr>
        <w:t xml:space="preserve">Дисциплина </w:t>
      </w:r>
      <w:r w:rsidRPr="00711B72">
        <w:rPr>
          <w:rFonts w:ascii="Times New Roman" w:hAnsi="Times New Roman"/>
          <w:b/>
          <w:sz w:val="28"/>
        </w:rPr>
        <w:t>Гетерогенный катализ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Гетерогенный катализ. Образование промежуточных поверхностных химических соединений нестехиометрического состава. </w:t>
      </w:r>
    </w:p>
    <w:p w:rsidR="00B2344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Термодинамические параметры</w:t>
      </w:r>
      <w:r w:rsidR="0080666E" w:rsidRPr="004F1D15">
        <w:rPr>
          <w:rFonts w:ascii="Times New Roman" w:hAnsi="Times New Roman" w:cs="Times New Roman"/>
          <w:sz w:val="28"/>
          <w:szCs w:val="28"/>
        </w:rPr>
        <w:t xml:space="preserve"> катализа</w:t>
      </w:r>
      <w:r w:rsidRPr="004F1D15">
        <w:rPr>
          <w:rFonts w:ascii="Times New Roman" w:hAnsi="Times New Roman" w:cs="Times New Roman"/>
          <w:sz w:val="28"/>
          <w:szCs w:val="28"/>
        </w:rPr>
        <w:t xml:space="preserve">. Кинетические параметры. Термохимические уравнения кинетических реакций с учетом тепловых эффектов промежуточных стадий. Влияние  </w:t>
      </w:r>
      <w:proofErr w:type="gramStart"/>
      <w:r w:rsidRPr="004F1D1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proofErr w:type="gramEnd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адс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и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дес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 необратимых каталитических реакциях.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Промежуточные тепловые эффекты обратимых каталитических реакций.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Ферментативный катализ. Специфичность и высокая активность белковых катализаторов.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Изотермы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Лэнгмюра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Фрейндлиха, БЭТ - уравнения, Фрумкина –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Шлыгина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- Темкина. 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Катализ как избирательное ускорение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термодинамически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возможных направлений реакций.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Физическая и химическая адсорбция. Особенности и различия физической и химической адсорбции. Способы установления величины обратимой адсорбции: изобары,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изостеры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, изотермы.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Гомогенный катализ. Образование нестойких промежуточных веще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>ехиометрического состава.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Гомогенное равновесие в процессах катализа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адсорбционных способностей катализатора, активного для заданной реакции.</w:t>
      </w:r>
    </w:p>
    <w:p w:rsidR="00B2344B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</w:t>
      </w:r>
      <w:r w:rsidR="00B174BB" w:rsidRPr="004F1D15">
        <w:rPr>
          <w:rFonts w:ascii="Times New Roman" w:hAnsi="Times New Roman" w:cs="Times New Roman"/>
          <w:sz w:val="28"/>
          <w:szCs w:val="28"/>
        </w:rPr>
        <w:t xml:space="preserve">Сложность структуры гетерогенного катализа, как одного из процессов химической технологии. </w:t>
      </w:r>
    </w:p>
    <w:p w:rsidR="0080666E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Способы описания химико-технологических каталитических процессов.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Уровни гетерогенно – каталитических процессов: молекулярный, уровень малого объема, уровень рабочей зоны, уровень аппарата, уровень агрегата.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Стадии гетерогенно – каталитического процесса.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кинетические области работы гетерогенного катализатора: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внешнекинетическая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адсорбционная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внешнедиффузионная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внутридиффузионная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внутрикинетическая</w:t>
      </w:r>
      <w:proofErr w:type="spellEnd"/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гетерогенного катализа А. А.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Каталитические процессы в нефтехимической промышленности. </w:t>
      </w:r>
    </w:p>
    <w:p w:rsidR="0080666E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Приготовление активных катализаторов. Получение вещества с максимально развитой поверхностью. Нанесение каталитически активного вещества на пористый носитель –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селикогель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пемза, уголь. Измельчение материала и прессование его в таблетки.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Электронная теория катализа Ф. Ф.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Волькенштейна</w:t>
      </w:r>
      <w:proofErr w:type="spellEnd"/>
    </w:p>
    <w:p w:rsidR="00190376" w:rsidRPr="004F1D15" w:rsidRDefault="0080666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Применение катализаторов в синтезе аммиака. 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Приготовление катализатора с наибольшим числом активных участков на единицу поверхности. Теория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пересыщения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С.З. Рогинского. 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Промоторы, стабилизирующие неоднородную неравновесную поверхность катализатора.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D15">
        <w:rPr>
          <w:rFonts w:ascii="Times New Roman" w:hAnsi="Times New Roman" w:cs="Times New Roman"/>
          <w:sz w:val="28"/>
          <w:szCs w:val="28"/>
        </w:rPr>
        <w:t>Квантово-химическая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теория катализа. </w:t>
      </w:r>
    </w:p>
    <w:p w:rsidR="00B2344B" w:rsidRPr="004F1D15" w:rsidRDefault="00B2344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Классификация каталитических процессов</w:t>
      </w:r>
    </w:p>
    <w:p w:rsidR="00711B72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Зависимость удельной активности катализатора от химического состава и метода приготовления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1B72" w:rsidRPr="004F1D15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711B72" w:rsidRPr="004F1D15">
        <w:rPr>
          <w:rFonts w:ascii="Times New Roman" w:hAnsi="Times New Roman" w:cs="Times New Roman"/>
          <w:sz w:val="28"/>
          <w:szCs w:val="28"/>
        </w:rPr>
        <w:t>акторы, стабилизирующие активность катализатора.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Правила Г.К. Борескова. </w:t>
      </w:r>
    </w:p>
    <w:p w:rsidR="00B2344B" w:rsidRPr="004F1D15" w:rsidRDefault="00B2344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Цепная теория катализа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Н.Н.Семенова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в решении энергетических проблем.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Теория активных ансамблей гетерогенного катализа Н. И. Кобозева.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каталитических реакций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Механизмы каталитических реакций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Избирательность действия катализаторов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Характеристика адсорбционной способности катализатора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Промотирование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катализаторов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Яды в гетерогенном катализе</w:t>
      </w:r>
    </w:p>
    <w:p w:rsidR="004F1D15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Антиокислители. Ингибиторы. Распространение катализа в природе, и применение в технике. </w:t>
      </w:r>
    </w:p>
    <w:p w:rsidR="004F1D15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А. А.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Баландина</w:t>
      </w:r>
      <w:proofErr w:type="spellEnd"/>
    </w:p>
    <w:p w:rsidR="004F1D15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Основные положения теории каталитически активных ансамблей. Правила Г. К. Борескова. Факторы, влияющие на удельную активность катализатора. 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Удельная активность   катализатора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Теория активных ансамблей гетерогенного катализа Н. И. Кобозева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Влияние электропроводности, энергии активации электропроводности, работы выхода электронов на каталитическую активность полупроводников. Влияние добавок на каталитические свойства полупроводников: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 xml:space="preserve">, 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 </w:t>
      </w:r>
      <w:r w:rsidRPr="004F1D15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4F1D15">
        <w:rPr>
          <w:rFonts w:ascii="Times New Roman" w:hAnsi="Times New Roman" w:cs="Times New Roman"/>
          <w:sz w:val="28"/>
          <w:szCs w:val="28"/>
        </w:rPr>
        <w:t>,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</w:rPr>
        <w:t xml:space="preserve">; сульфаты щелочных металлов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1D1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Sb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F1D15">
        <w:rPr>
          <w:rFonts w:ascii="Times New Roman" w:hAnsi="Times New Roman" w:cs="Times New Roman"/>
          <w:sz w:val="28"/>
          <w:szCs w:val="28"/>
          <w:lang w:val="en-US"/>
        </w:rPr>
        <w:t>Ge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>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Кислотно-основной гетерогенный катализ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Проявление каталитической активности  катализаторов с неоднородной поверхностью, содержащей большое число нарушений кристаллической решетки. Приготовление данных катализаторов в условиях, далеких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равновесных. Стабилизация неоднородной неравновесной поверхности катализатора специальными примесями.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и кристаллическая структура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Кинетика гетерогенного катализа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Промышленное применение гетерогенного катализа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Роль электронной структуры твердого катализатора. Акцепторные уровни дырочных полупроводников. Донорные уровни электронных  полупроводников.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Положительный катализ. Отрицательный катализ. Антикатализаторы. </w:t>
      </w:r>
    </w:p>
    <w:p w:rsidR="008D67FE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Причины увеличения скорости реакции с участием катализатора.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Изменение энергии реакционной системы без катализатора и при участии катализатора. Энергия активации.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Ускорение твердыми катализаторами реакции в газовой и жидкой фазе.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Гомогенный катализ. Гетерогенный катализ. Микрогетерогенный катализ.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Протекание химических процессов по нескольким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термодинамически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возможным направлениям с образованием большого числа различных продуктов.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Влияние катализатора на преобладающее течение реакции по определенному направлению.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D15">
        <w:rPr>
          <w:rFonts w:ascii="Times New Roman" w:hAnsi="Times New Roman" w:cs="Times New Roman"/>
          <w:sz w:val="28"/>
          <w:szCs w:val="28"/>
        </w:rPr>
        <w:t xml:space="preserve">Изменение скорости реакции вследствие взаимодействия реагирующих веществ с катализатором, вызывающем изменение реакционного пути. </w:t>
      </w:r>
      <w:proofErr w:type="gramEnd"/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Снижение энергетических барьеров всех стадий нового реакционного пути, открываемого промежуточным взаимодействием с катализатором.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Изотермы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Лэнгмюра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, Фрейндлиха, БЭТ - уравнения, Фрумкина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>лыгина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- Темкина.</w:t>
      </w:r>
    </w:p>
    <w:p w:rsidR="008D67FE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Промоторы или активаторы. Механизм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промотирования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твердых катализаторов.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Применение носителей (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трегеров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)  - инертных материалов с развитой поверхностью.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Отравление катализаторов. Обратимые отравления.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Регенерация активности катализаторов. Отравление в гетерогенном катализе вследствие блокировки поверхности катализатора молекулами яда. 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Модель дегидрирования циклогексана. </w:t>
      </w:r>
    </w:p>
    <w:p w:rsidR="00190376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Образование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мультиплетного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комплекса. Зависимость скорости протекания реакции от пространственного соотношения между адсорбированной молекулой и строением поверхности катализатора. 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Изменение реакционной способности поверхности катализатора под влиянием яда.</w:t>
      </w:r>
    </w:p>
    <w:p w:rsidR="008D67FE" w:rsidRPr="004F1D15" w:rsidRDefault="008D67F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Энергия образования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мультиплетного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комплекса и его распада. Недостатки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мультиплетной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теории катализа.</w:t>
      </w:r>
    </w:p>
    <w:p w:rsidR="00190376" w:rsidRPr="004F1D15" w:rsidRDefault="00190376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Модифицирование катализатора. Действие некоторых веществ в качестве и промотора и яда в зависимости от его концентрации и способа введения в катализатор.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Модифицирование катализатора </w:t>
      </w:r>
    </w:p>
    <w:p w:rsidR="008D67FE" w:rsidRPr="004F1D15" w:rsidRDefault="008D67F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Активные центры катализатора – ансамбли, состоящие из определенного числа атомов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Связь между каталитической активностью и кислотностью твердых катализаторов.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Окислительно-восстановительный катализ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Фактор повышения активности – увеличение работающей  поверхности.</w:t>
      </w:r>
      <w:r w:rsidR="008D67FE" w:rsidRPr="004F1D15">
        <w:rPr>
          <w:rFonts w:ascii="Times New Roman" w:hAnsi="Times New Roman" w:cs="Times New Roman"/>
          <w:sz w:val="28"/>
          <w:szCs w:val="28"/>
        </w:rPr>
        <w:t xml:space="preserve"> </w:t>
      </w:r>
      <w:r w:rsidRPr="004F1D15">
        <w:rPr>
          <w:rFonts w:ascii="Times New Roman" w:hAnsi="Times New Roman" w:cs="Times New Roman"/>
          <w:sz w:val="28"/>
          <w:szCs w:val="28"/>
        </w:rPr>
        <w:t xml:space="preserve">Механизм реакций, катализируемых кислотами, нанесенными на твердые носители. </w:t>
      </w:r>
    </w:p>
    <w:p w:rsidR="008D67FE" w:rsidRPr="004F1D15" w:rsidRDefault="008D67FE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Сорбция твердыми поверхностями. Явления абсорбции и адсорбции. Сложность структуры гетерогенного катализа, как одного из процессов химической технологии. 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Гидратация, полимеризация олефинов на фосфорнокислых катализаторах. 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Алюмосиликатные катализаторы крекинга углеводородов,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кремне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– циркониевые катализаторы превращения спиртов, вольфрамовые катализаторы гидратации олефинов. 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Катализ на полупроводниках. Промежуточное химическое взаимодействие – взаимодействие электронов катализатора и реагирующих веществ. </w:t>
      </w:r>
    </w:p>
    <w:p w:rsidR="00711B72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lastRenderedPageBreak/>
        <w:t xml:space="preserve">Теория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пересыщения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С. З. Рогинского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Полупроводниковые свойства катализаторов – оксиды, сульфиды, металлорганические полимеры. 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Факторы, определяющие активность металлов. Наличие вакантных атомных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–орбит на каталитические свойства металлов.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Факторы, влияющие на скорость каталитической реакции.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Зонная теория промежуточного взаимодействия при гетерогенном катализе для полупроводниковых катализаторов Ф. Ф. </w:t>
      </w: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Волькенштейна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174BB" w:rsidRPr="004F1D15" w:rsidRDefault="00711B72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Катализ на металлах</w:t>
      </w:r>
      <w:r w:rsidR="00B174BB" w:rsidRPr="004F1D15">
        <w:rPr>
          <w:rFonts w:ascii="Times New Roman" w:hAnsi="Times New Roman" w:cs="Times New Roman"/>
          <w:sz w:val="28"/>
          <w:szCs w:val="28"/>
        </w:rPr>
        <w:t>.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Роль избыточной свободной энергии катализатора в образовании каталитически активных структур.</w:t>
      </w:r>
    </w:p>
    <w:p w:rsidR="000353D9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 xml:space="preserve">Повышенная каталитическая активность у металлов с суммарным числом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и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электронов, </w:t>
      </w:r>
      <w:proofErr w:type="gramStart"/>
      <w:r w:rsidRPr="004F1D15">
        <w:rPr>
          <w:rFonts w:ascii="Times New Roman" w:hAnsi="Times New Roman" w:cs="Times New Roman"/>
          <w:sz w:val="28"/>
          <w:szCs w:val="28"/>
        </w:rPr>
        <w:t>превышающем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 число электронов, участвующих в металлической связи. Образование ковалентной связи с участием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F1D15">
        <w:rPr>
          <w:rFonts w:ascii="Times New Roman" w:hAnsi="Times New Roman" w:cs="Times New Roman"/>
          <w:sz w:val="28"/>
          <w:szCs w:val="28"/>
        </w:rPr>
        <w:t xml:space="preserve"> – электронов металла при хемосорбции Н</w:t>
      </w:r>
      <w:proofErr w:type="gramStart"/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4F1D15">
        <w:rPr>
          <w:rFonts w:ascii="Times New Roman" w:hAnsi="Times New Roman" w:cs="Times New Roman"/>
          <w:sz w:val="28"/>
          <w:szCs w:val="28"/>
        </w:rPr>
        <w:t xml:space="preserve">, </w:t>
      </w:r>
      <w:r w:rsidRPr="004F1D1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</w:rPr>
        <w:t xml:space="preserve"> СО, С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1D15">
        <w:rPr>
          <w:rFonts w:ascii="Times New Roman" w:hAnsi="Times New Roman" w:cs="Times New Roman"/>
          <w:sz w:val="28"/>
          <w:szCs w:val="28"/>
        </w:rPr>
        <w:t>Н</w:t>
      </w:r>
      <w:r w:rsidRPr="004F1D1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1D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Промышленные реакции гетерогенного катализа в газовых системах.</w:t>
      </w:r>
    </w:p>
    <w:p w:rsidR="000353D9" w:rsidRPr="004F1D15" w:rsidRDefault="000353D9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D15">
        <w:rPr>
          <w:rFonts w:ascii="Times New Roman" w:hAnsi="Times New Roman" w:cs="Times New Roman"/>
          <w:sz w:val="28"/>
          <w:szCs w:val="28"/>
        </w:rPr>
        <w:t>Мультиплетная</w:t>
      </w:r>
      <w:proofErr w:type="spellEnd"/>
      <w:r w:rsidRPr="004F1D15">
        <w:rPr>
          <w:rFonts w:ascii="Times New Roman" w:hAnsi="Times New Roman" w:cs="Times New Roman"/>
          <w:sz w:val="28"/>
          <w:szCs w:val="28"/>
        </w:rPr>
        <w:t xml:space="preserve"> теория катализа</w:t>
      </w:r>
      <w:r w:rsidR="004F1D15">
        <w:rPr>
          <w:rFonts w:ascii="Times New Roman" w:hAnsi="Times New Roman" w:cs="Times New Roman"/>
          <w:sz w:val="28"/>
          <w:szCs w:val="28"/>
        </w:rPr>
        <w:t>: развитие представлений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Удельная каталитическая активность. Влияние условий приготовления и термической обработки на удельную каталитическую активность.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Методы измерения скорости гетерогенной реакции. Определение каталитической активности катализатора.</w:t>
      </w:r>
    </w:p>
    <w:p w:rsidR="00B174BB" w:rsidRPr="004F1D15" w:rsidRDefault="00B174BB" w:rsidP="004F1D15">
      <w:pPr>
        <w:pStyle w:val="a3"/>
        <w:numPr>
          <w:ilvl w:val="0"/>
          <w:numId w:val="39"/>
        </w:num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F1D15">
        <w:rPr>
          <w:rFonts w:ascii="Times New Roman" w:hAnsi="Times New Roman" w:cs="Times New Roman"/>
          <w:sz w:val="28"/>
          <w:szCs w:val="28"/>
        </w:rPr>
        <w:t>Реакции гетерогенного катализа с жидкими реакционными смесями.</w:t>
      </w:r>
    </w:p>
    <w:p w:rsidR="000353D9" w:rsidRPr="00711B72" w:rsidRDefault="000353D9" w:rsidP="004F1D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353D9" w:rsidRPr="00711B72" w:rsidSect="00CF2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804"/>
    <w:multiLevelType w:val="hybridMultilevel"/>
    <w:tmpl w:val="4850B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A2097"/>
    <w:multiLevelType w:val="hybridMultilevel"/>
    <w:tmpl w:val="D69E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E21C3"/>
    <w:multiLevelType w:val="hybridMultilevel"/>
    <w:tmpl w:val="D69E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07C2B"/>
    <w:multiLevelType w:val="hybridMultilevel"/>
    <w:tmpl w:val="A872B2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755E9E"/>
    <w:multiLevelType w:val="hybridMultilevel"/>
    <w:tmpl w:val="611A82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83591F"/>
    <w:multiLevelType w:val="hybridMultilevel"/>
    <w:tmpl w:val="746A8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FF35C9"/>
    <w:multiLevelType w:val="hybridMultilevel"/>
    <w:tmpl w:val="345AC6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F75C17"/>
    <w:multiLevelType w:val="hybridMultilevel"/>
    <w:tmpl w:val="375663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BC5CAA"/>
    <w:multiLevelType w:val="hybridMultilevel"/>
    <w:tmpl w:val="46582A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FA1C75"/>
    <w:multiLevelType w:val="hybridMultilevel"/>
    <w:tmpl w:val="B2841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1E57CD"/>
    <w:multiLevelType w:val="hybridMultilevel"/>
    <w:tmpl w:val="41BAD4C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8D06C17"/>
    <w:multiLevelType w:val="hybridMultilevel"/>
    <w:tmpl w:val="D69E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E0EC8"/>
    <w:multiLevelType w:val="hybridMultilevel"/>
    <w:tmpl w:val="98CC6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073024"/>
    <w:multiLevelType w:val="hybridMultilevel"/>
    <w:tmpl w:val="20E42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3B653B"/>
    <w:multiLevelType w:val="hybridMultilevel"/>
    <w:tmpl w:val="97701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F61C89"/>
    <w:multiLevelType w:val="hybridMultilevel"/>
    <w:tmpl w:val="BD3E8F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25090C"/>
    <w:multiLevelType w:val="hybridMultilevel"/>
    <w:tmpl w:val="61FA2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6340E1D"/>
    <w:multiLevelType w:val="hybridMultilevel"/>
    <w:tmpl w:val="3690B8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CA5951"/>
    <w:multiLevelType w:val="hybridMultilevel"/>
    <w:tmpl w:val="762AC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1060F33"/>
    <w:multiLevelType w:val="hybridMultilevel"/>
    <w:tmpl w:val="7C4607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70662E"/>
    <w:multiLevelType w:val="hybridMultilevel"/>
    <w:tmpl w:val="5D3C21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EA3002"/>
    <w:multiLevelType w:val="hybridMultilevel"/>
    <w:tmpl w:val="10D2A0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096FC0"/>
    <w:multiLevelType w:val="hybridMultilevel"/>
    <w:tmpl w:val="D69E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8D05B2"/>
    <w:multiLevelType w:val="hybridMultilevel"/>
    <w:tmpl w:val="6B46E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98C12C2"/>
    <w:multiLevelType w:val="hybridMultilevel"/>
    <w:tmpl w:val="AA921D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383478"/>
    <w:multiLevelType w:val="multilevel"/>
    <w:tmpl w:val="9DB240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C864FB3"/>
    <w:multiLevelType w:val="hybridMultilevel"/>
    <w:tmpl w:val="B734FF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C42063"/>
    <w:multiLevelType w:val="hybridMultilevel"/>
    <w:tmpl w:val="6C1E2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1A83488"/>
    <w:multiLevelType w:val="hybridMultilevel"/>
    <w:tmpl w:val="242C2C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206572D"/>
    <w:multiLevelType w:val="hybridMultilevel"/>
    <w:tmpl w:val="684C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724393"/>
    <w:multiLevelType w:val="hybridMultilevel"/>
    <w:tmpl w:val="D69E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B0AC0"/>
    <w:multiLevelType w:val="hybridMultilevel"/>
    <w:tmpl w:val="0E4857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7115563"/>
    <w:multiLevelType w:val="hybridMultilevel"/>
    <w:tmpl w:val="17241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AA578BB"/>
    <w:multiLevelType w:val="hybridMultilevel"/>
    <w:tmpl w:val="F08E3B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340838"/>
    <w:multiLevelType w:val="hybridMultilevel"/>
    <w:tmpl w:val="DD547C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101BCF"/>
    <w:multiLevelType w:val="hybridMultilevel"/>
    <w:tmpl w:val="1CDC8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543846"/>
    <w:multiLevelType w:val="hybridMultilevel"/>
    <w:tmpl w:val="125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7E2959"/>
    <w:multiLevelType w:val="hybridMultilevel"/>
    <w:tmpl w:val="FEBAA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4D2D32"/>
    <w:multiLevelType w:val="hybridMultilevel"/>
    <w:tmpl w:val="3BB038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FAC4826"/>
    <w:multiLevelType w:val="hybridMultilevel"/>
    <w:tmpl w:val="1E9A3D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10"/>
  </w:num>
  <w:num w:numId="3">
    <w:abstractNumId w:val="1"/>
  </w:num>
  <w:num w:numId="4">
    <w:abstractNumId w:val="22"/>
  </w:num>
  <w:num w:numId="5">
    <w:abstractNumId w:val="25"/>
  </w:num>
  <w:num w:numId="6">
    <w:abstractNumId w:val="11"/>
  </w:num>
  <w:num w:numId="7">
    <w:abstractNumId w:val="2"/>
  </w:num>
  <w:num w:numId="8">
    <w:abstractNumId w:val="0"/>
  </w:num>
  <w:num w:numId="9">
    <w:abstractNumId w:val="28"/>
  </w:num>
  <w:num w:numId="10">
    <w:abstractNumId w:val="27"/>
  </w:num>
  <w:num w:numId="11">
    <w:abstractNumId w:val="13"/>
  </w:num>
  <w:num w:numId="12">
    <w:abstractNumId w:val="5"/>
  </w:num>
  <w:num w:numId="13">
    <w:abstractNumId w:val="39"/>
  </w:num>
  <w:num w:numId="14">
    <w:abstractNumId w:val="7"/>
  </w:num>
  <w:num w:numId="15">
    <w:abstractNumId w:val="38"/>
  </w:num>
  <w:num w:numId="16">
    <w:abstractNumId w:val="17"/>
  </w:num>
  <w:num w:numId="17">
    <w:abstractNumId w:val="21"/>
  </w:num>
  <w:num w:numId="18">
    <w:abstractNumId w:val="6"/>
  </w:num>
  <w:num w:numId="19">
    <w:abstractNumId w:val="29"/>
  </w:num>
  <w:num w:numId="20">
    <w:abstractNumId w:val="4"/>
  </w:num>
  <w:num w:numId="21">
    <w:abstractNumId w:val="33"/>
  </w:num>
  <w:num w:numId="22">
    <w:abstractNumId w:val="31"/>
  </w:num>
  <w:num w:numId="23">
    <w:abstractNumId w:val="15"/>
  </w:num>
  <w:num w:numId="24">
    <w:abstractNumId w:val="9"/>
  </w:num>
  <w:num w:numId="25">
    <w:abstractNumId w:val="18"/>
  </w:num>
  <w:num w:numId="26">
    <w:abstractNumId w:val="20"/>
  </w:num>
  <w:num w:numId="27">
    <w:abstractNumId w:val="19"/>
  </w:num>
  <w:num w:numId="28">
    <w:abstractNumId w:val="32"/>
  </w:num>
  <w:num w:numId="29">
    <w:abstractNumId w:val="14"/>
  </w:num>
  <w:num w:numId="30">
    <w:abstractNumId w:val="35"/>
  </w:num>
  <w:num w:numId="31">
    <w:abstractNumId w:val="3"/>
  </w:num>
  <w:num w:numId="32">
    <w:abstractNumId w:val="34"/>
  </w:num>
  <w:num w:numId="33">
    <w:abstractNumId w:val="16"/>
  </w:num>
  <w:num w:numId="34">
    <w:abstractNumId w:val="26"/>
  </w:num>
  <w:num w:numId="35">
    <w:abstractNumId w:val="12"/>
  </w:num>
  <w:num w:numId="36">
    <w:abstractNumId w:val="8"/>
  </w:num>
  <w:num w:numId="37">
    <w:abstractNumId w:val="23"/>
  </w:num>
  <w:num w:numId="38">
    <w:abstractNumId w:val="24"/>
  </w:num>
  <w:num w:numId="39">
    <w:abstractNumId w:val="37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387"/>
    <w:rsid w:val="000353D9"/>
    <w:rsid w:val="00190376"/>
    <w:rsid w:val="004E4927"/>
    <w:rsid w:val="004F1D15"/>
    <w:rsid w:val="00711B72"/>
    <w:rsid w:val="0080666E"/>
    <w:rsid w:val="008D67FE"/>
    <w:rsid w:val="0097292B"/>
    <w:rsid w:val="009E2CD5"/>
    <w:rsid w:val="00B174BB"/>
    <w:rsid w:val="00B2344B"/>
    <w:rsid w:val="00C73387"/>
    <w:rsid w:val="00CF2D78"/>
    <w:rsid w:val="00E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4BB"/>
    <w:pPr>
      <w:ind w:left="720"/>
      <w:contextualSpacing/>
    </w:pPr>
  </w:style>
  <w:style w:type="table" w:styleId="a4">
    <w:name w:val="Table Grid"/>
    <w:basedOn w:val="a1"/>
    <w:rsid w:val="00B17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4BB"/>
    <w:pPr>
      <w:ind w:left="720"/>
      <w:contextualSpacing/>
    </w:pPr>
  </w:style>
  <w:style w:type="table" w:styleId="a4">
    <w:name w:val="Table Grid"/>
    <w:basedOn w:val="a1"/>
    <w:rsid w:val="00B17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2016-12-12T17:50:00Z</dcterms:created>
  <dcterms:modified xsi:type="dcterms:W3CDTF">2017-06-13T15:08:00Z</dcterms:modified>
</cp:coreProperties>
</file>